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798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无锡灵山文化旅游集团有限公司</w:t>
      </w:r>
    </w:p>
    <w:p w14:paraId="77056C5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202</w:t>
      </w:r>
      <w:r>
        <w:rPr>
          <w:rFonts w:hint="eastAsia" w:ascii="方正公文小标宋" w:hAnsi="方正公文小标宋" w:eastAsia="方正公文小标宋" w:cs="方正公文小标宋"/>
          <w:b w:val="0"/>
          <w:bCs w:val="0"/>
          <w:sz w:val="44"/>
          <w:szCs w:val="44"/>
          <w:lang w:val="en-US" w:eastAsia="zh-CN"/>
        </w:rPr>
        <w:t>4</w:t>
      </w:r>
      <w:r>
        <w:rPr>
          <w:rFonts w:hint="eastAsia" w:ascii="方正公文小标宋" w:hAnsi="方正公文小标宋" w:eastAsia="方正公文小标宋" w:cs="方正公文小标宋"/>
          <w:b w:val="0"/>
          <w:bCs w:val="0"/>
          <w:sz w:val="44"/>
          <w:szCs w:val="44"/>
        </w:rPr>
        <w:t>年度社会责任年度报告</w:t>
      </w:r>
    </w:p>
    <w:p w14:paraId="05726BE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b w:val="0"/>
          <w:bCs w:val="0"/>
          <w:sz w:val="32"/>
          <w:szCs w:val="32"/>
        </w:rPr>
      </w:pPr>
    </w:p>
    <w:p w14:paraId="76F864F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前言</w:t>
      </w:r>
    </w:p>
    <w:p w14:paraId="2536E512">
      <w:pPr>
        <w:pStyle w:val="3"/>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val="0"/>
          <w:bCs w:val="0"/>
        </w:rPr>
      </w:pPr>
    </w:p>
    <w:p w14:paraId="306BAD8C">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highlight w:val="none"/>
        </w:rPr>
        <w:t>2024年，文旅行业经历了彩虹与风雨交织的一年，既有机遇也有挑战。政策推动使市场整体持续回暖，夜间经济和入境旅游市场显著增长；然而，传统景区面临升级压力，企业转型遭遇资金短缺，行业复苏中暴露出多重结构性矛盾，呈现出</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旺丁不旺财、增收不增利</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的深层困境。面临严峻的形势，</w:t>
      </w:r>
      <w:r>
        <w:rPr>
          <w:rFonts w:hint="eastAsia" w:ascii="仿宋" w:hAnsi="仿宋" w:eastAsia="仿宋" w:cs="仿宋"/>
          <w:b w:val="0"/>
          <w:bCs w:val="0"/>
          <w:sz w:val="32"/>
          <w:szCs w:val="32"/>
          <w:highlight w:val="none"/>
          <w:lang w:val="en-US" w:eastAsia="zh-CN"/>
        </w:rPr>
        <w:t>无锡灵山文化旅游集团有限公司（简称“灵山集团”或“集团”）</w:t>
      </w:r>
      <w:r>
        <w:rPr>
          <w:rFonts w:hint="eastAsia" w:ascii="仿宋" w:hAnsi="仿宋" w:eastAsia="仿宋" w:cs="仿宋"/>
          <w:b w:val="0"/>
          <w:bCs w:val="0"/>
          <w:sz w:val="32"/>
          <w:szCs w:val="32"/>
        </w:rPr>
        <w:t>全体员工在集团党委和经营班子的领导下，直面困难、坚定信心，围绕年度目标和重点工作，开拓进取、积极有为、勤练内功、守道待时，各项工作有条不紊地向好推进。</w:t>
      </w:r>
    </w:p>
    <w:p w14:paraId="51727E72">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集团始终秉持“传承文化 创造经典”的企业使命，历经</w:t>
      </w:r>
      <w:r>
        <w:rPr>
          <w:rFonts w:hint="eastAsia" w:ascii="仿宋" w:hAnsi="仿宋" w:eastAsia="仿宋" w:cs="仿宋"/>
          <w:b w:val="0"/>
          <w:bCs w:val="0"/>
          <w:sz w:val="32"/>
          <w:szCs w:val="32"/>
          <w:lang w:val="en-US" w:eastAsia="zh-CN"/>
        </w:rPr>
        <w:t>多年的</w:t>
      </w:r>
      <w:r>
        <w:rPr>
          <w:rFonts w:hint="eastAsia" w:ascii="仿宋" w:hAnsi="仿宋" w:eastAsia="仿宋" w:cs="仿宋"/>
          <w:b w:val="0"/>
          <w:bCs w:val="0"/>
          <w:sz w:val="32"/>
          <w:szCs w:val="32"/>
        </w:rPr>
        <w:t>发展，取得了品牌与产业经营的成功，在传承与创新中华优秀传统文化方面积累了丰富的经验。</w:t>
      </w:r>
    </w:p>
    <w:p w14:paraId="5FA8FCE2">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本报告是灵山集团发布</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社会责任报告，未来集团将进一步以业绩为基础，更好地履行社会责任，更好地回馈社会。</w:t>
      </w:r>
    </w:p>
    <w:p w14:paraId="6416391C">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本报告组织范围：无锡灵山文化旅游集团及下属各分、子公司</w:t>
      </w:r>
    </w:p>
    <w:p w14:paraId="6AFCFEA6">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本报告时间范围：202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年1月1日至202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年12月31日，顾及本报告内事项的连续性及可比性，部分信息所涉时间有适当延展。</w:t>
      </w:r>
    </w:p>
    <w:p w14:paraId="6905C29A">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本报告依照标准：《证券法》、《公司法》、《社会责任报告编制指南》以及中国社科院《社会责任报告编写指南》（CASS-CSR1.0）等。</w:t>
      </w:r>
    </w:p>
    <w:p w14:paraId="601F57FB">
      <w:pPr>
        <w:keepNext w:val="0"/>
        <w:keepLines w:val="0"/>
        <w:pageBreakBefore w:val="0"/>
        <w:wordWrap/>
        <w:overflowPunct/>
        <w:topLinePunct w:val="0"/>
        <w:bidi w:val="0"/>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本报告数据说明：本报告披露的财务数据如与正式公布的年度报告有出入，请以年报为准；其他数据来自集团内部统计、行政文件及报告、第三方机构等。本报告所涉金额均以人民币为计量币种。</w:t>
      </w:r>
    </w:p>
    <w:p w14:paraId="0A078877">
      <w:pPr>
        <w:pStyle w:val="3"/>
        <w:keepNext w:val="0"/>
        <w:keepLines w:val="0"/>
        <w:pageBreakBefore w:val="0"/>
        <w:wordWrap/>
        <w:overflowPunct/>
        <w:topLinePunct w:val="0"/>
        <w:bidi w:val="0"/>
        <w:spacing w:line="560" w:lineRule="exact"/>
        <w:rPr>
          <w:rFonts w:hint="eastAsia"/>
          <w:b w:val="0"/>
          <w:bCs w:val="0"/>
        </w:rPr>
      </w:pPr>
    </w:p>
    <w:p w14:paraId="06730226">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公司概况 </w:t>
      </w:r>
    </w:p>
    <w:p w14:paraId="27D35DFC">
      <w:pPr>
        <w:pStyle w:val="7"/>
        <w:keepNext w:val="0"/>
        <w:keepLines w:val="0"/>
        <w:pageBreakBefore w:val="0"/>
        <w:numPr>
          <w:ilvl w:val="0"/>
          <w:numId w:val="2"/>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公司简介</w:t>
      </w:r>
    </w:p>
    <w:p w14:paraId="71B659E9">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无锡灵山文化旅游集团有限公司位于无锡太湖国家旅游度假区，是一家以“文化、旅游、投资”为核心业务的国有文化旅游产业集团。多年来，灵山集团秉承“传承文化、创造经典”的使命，取得了</w:t>
      </w:r>
      <w:r>
        <w:rPr>
          <w:rFonts w:hint="eastAsia" w:ascii="仿宋" w:hAnsi="仿宋" w:eastAsia="仿宋" w:cs="仿宋"/>
          <w:b w:val="0"/>
          <w:bCs w:val="0"/>
          <w:sz w:val="32"/>
          <w:szCs w:val="32"/>
          <w:highlight w:val="none"/>
          <w:lang w:val="en-US" w:eastAsia="zh-CN"/>
        </w:rPr>
        <w:t>文旅投资</w:t>
      </w:r>
      <w:r>
        <w:rPr>
          <w:rFonts w:hint="eastAsia" w:ascii="仿宋" w:hAnsi="仿宋" w:eastAsia="仿宋" w:cs="仿宋"/>
          <w:b w:val="0"/>
          <w:bCs w:val="0"/>
          <w:sz w:val="32"/>
          <w:szCs w:val="32"/>
        </w:rPr>
        <w:t>与产业经营的成功，在传承与创新中华优秀传统文化方面积累了丰富的经验，先后荣获全国“五一”劳动奖状、全国先进社会组织</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全国旅游系统先进集体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highlight w:val="none"/>
          <w:lang w:eastAsia="zh-CN"/>
        </w:rPr>
        <w:t>全国旅游服务质量标杆单位、</w:t>
      </w:r>
      <w:r>
        <w:rPr>
          <w:rFonts w:hint="eastAsia" w:ascii="仿宋" w:hAnsi="仿宋" w:eastAsia="仿宋" w:cs="仿宋"/>
          <w:b w:val="0"/>
          <w:bCs w:val="0"/>
          <w:sz w:val="32"/>
          <w:szCs w:val="32"/>
        </w:rPr>
        <w:t>全国文明单位、中华文化传承典范单位、全国总工会职工书屋、</w:t>
      </w:r>
      <w:r>
        <w:rPr>
          <w:rFonts w:hint="eastAsia" w:ascii="仿宋" w:hAnsi="仿宋" w:eastAsia="仿宋" w:cs="仿宋"/>
          <w:b w:val="0"/>
          <w:bCs w:val="0"/>
          <w:sz w:val="32"/>
          <w:szCs w:val="32"/>
          <w:highlight w:val="none"/>
        </w:rPr>
        <w:t>中国红十字人道服务奖章</w:t>
      </w:r>
      <w:r>
        <w:rPr>
          <w:rFonts w:hint="eastAsia" w:ascii="仿宋" w:hAnsi="仿宋" w:eastAsia="仿宋" w:cs="仿宋"/>
          <w:b w:val="0"/>
          <w:bCs w:val="0"/>
          <w:sz w:val="32"/>
          <w:szCs w:val="32"/>
        </w:rPr>
        <w:t>等荣誉。</w:t>
      </w:r>
    </w:p>
    <w:p w14:paraId="1B21071A">
      <w:pPr>
        <w:keepNext w:val="0"/>
        <w:keepLines w:val="0"/>
        <w:pageBreakBefore w:val="0"/>
        <w:wordWrap/>
        <w:overflowPunct/>
        <w:topLinePunct w:val="0"/>
        <w:bidi w:val="0"/>
        <w:spacing w:line="560" w:lineRule="exact"/>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（二）企业文化</w:t>
      </w:r>
    </w:p>
    <w:p w14:paraId="336A05F1">
      <w:pPr>
        <w:keepNext w:val="0"/>
        <w:keepLines w:val="0"/>
        <w:pageBreakBefore w:val="0"/>
        <w:wordWrap/>
        <w:overflowPunct/>
        <w:topLinePunct w:val="0"/>
        <w:bidi w:val="0"/>
        <w:spacing w:line="560" w:lineRule="exact"/>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企业使命：传承文化 创造经典 </w:t>
      </w:r>
    </w:p>
    <w:p w14:paraId="65497350">
      <w:pPr>
        <w:keepNext w:val="0"/>
        <w:keepLines w:val="0"/>
        <w:pageBreakBefore w:val="0"/>
        <w:wordWrap/>
        <w:overflowPunct/>
        <w:topLinePunct w:val="0"/>
        <w:bidi w:val="0"/>
        <w:spacing w:line="560" w:lineRule="exact"/>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企业愿景：成为创意文化旅游产业引领者 </w:t>
      </w:r>
    </w:p>
    <w:p w14:paraId="5720E4BA">
      <w:pPr>
        <w:keepNext w:val="0"/>
        <w:keepLines w:val="0"/>
        <w:pageBreakBefore w:val="0"/>
        <w:wordWrap/>
        <w:overflowPunct/>
        <w:topLinePunct w:val="0"/>
        <w:bidi w:val="0"/>
        <w:spacing w:line="560" w:lineRule="exact"/>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核心价值观：止于至善 大美至善 </w:t>
      </w:r>
    </w:p>
    <w:p w14:paraId="7250ACB9">
      <w:pPr>
        <w:keepNext w:val="0"/>
        <w:keepLines w:val="0"/>
        <w:pageBreakBefore w:val="0"/>
        <w:wordWrap/>
        <w:overflowPunct/>
        <w:topLinePunct w:val="0"/>
        <w:bidi w:val="0"/>
        <w:spacing w:line="560" w:lineRule="exact"/>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企业精神：创意 创新 创造 精心 精细 精进</w:t>
      </w:r>
    </w:p>
    <w:p w14:paraId="1A76BE53">
      <w:pPr>
        <w:pStyle w:val="3"/>
        <w:keepNext w:val="0"/>
        <w:keepLines w:val="0"/>
        <w:pageBreakBefore w:val="0"/>
        <w:wordWrap/>
        <w:overflowPunct/>
        <w:topLinePunct w:val="0"/>
        <w:bidi w:val="0"/>
        <w:spacing w:line="560" w:lineRule="exact"/>
        <w:rPr>
          <w:rFonts w:hint="eastAsia"/>
          <w:b w:val="0"/>
          <w:bCs w:val="0"/>
        </w:rPr>
      </w:pPr>
    </w:p>
    <w:p w14:paraId="6454E457">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股东和债权人权益保护</w:t>
      </w:r>
    </w:p>
    <w:p w14:paraId="231D17DD">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（一）规范完善法人治理</w:t>
      </w:r>
    </w:p>
    <w:p w14:paraId="775F6ED7">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报告期内，集团不断加强和完善法人的治理结构，积极推进各项内控机制，监督规范实施。202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年集团对现有规章制度进行重新梳理，依据最新的法律法规，结合实际，修订相关规章制度并形成《灵山集团制度汇编手册-202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版》，不断提高集团规范运作水平，切实保护股东的合法权益。</w:t>
      </w:r>
    </w:p>
    <w:p w14:paraId="53C9CE52">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本年度集团共计召开</w:t>
      </w: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rPr>
        <w:t>次董事会，</w:t>
      </w:r>
      <w:r>
        <w:rPr>
          <w:rFonts w:hint="eastAsia" w:ascii="仿宋" w:hAnsi="仿宋" w:eastAsia="仿宋" w:cs="仿宋"/>
          <w:b w:val="0"/>
          <w:bCs w:val="0"/>
          <w:sz w:val="32"/>
          <w:szCs w:val="32"/>
          <w:highlight w:val="none"/>
          <w:lang w:val="en-US" w:eastAsia="zh-CN"/>
        </w:rPr>
        <w:t>6</w:t>
      </w:r>
      <w:r>
        <w:rPr>
          <w:rFonts w:hint="eastAsia" w:ascii="仿宋" w:hAnsi="仿宋" w:eastAsia="仿宋" w:cs="仿宋"/>
          <w:b w:val="0"/>
          <w:bCs w:val="0"/>
          <w:sz w:val="32"/>
          <w:szCs w:val="32"/>
          <w:highlight w:val="none"/>
        </w:rPr>
        <w:t>次股东会，</w:t>
      </w: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次经营班子会</w:t>
      </w:r>
      <w:r>
        <w:rPr>
          <w:rFonts w:hint="eastAsia" w:ascii="仿宋" w:hAnsi="仿宋" w:eastAsia="仿宋" w:cs="仿宋"/>
          <w:b w:val="0"/>
          <w:bCs w:val="0"/>
          <w:sz w:val="32"/>
          <w:szCs w:val="32"/>
        </w:rPr>
        <w:t>，会议程序和审议内容合法合规。</w:t>
      </w:r>
    </w:p>
    <w:p w14:paraId="53FBE621">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（二）积极履行信息披露义务</w:t>
      </w:r>
    </w:p>
    <w:p w14:paraId="20F093BC">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报告期内，集团严格按照相关规定，规范定期披露集团重要信息，通过指定的信息披露媒体（中国货币网、中国证监会、银行间交易商、上海清算所等），以定期报告、临时公告等形式，真实、准确、完整、及时的履行信息披露义务，为此，集团成立了信息披露事务管理部门、由集团高级管理人员担任信息披露负责人，专业规范投资者关系管理，多渠道、多层次与投资者交流，确保所有投资者公平获取集团信息，及时了解集团的经营情况、财务状况。</w:t>
      </w:r>
    </w:p>
    <w:p w14:paraId="0115337E">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（三）充分保障债权人利益</w:t>
      </w:r>
    </w:p>
    <w:p w14:paraId="6196DC24">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在经营决策过程中，集团高度重视债权人合法权益的保护，严格遵守相关合同及制度，及时通报与权益相关的重大信息，保障债权人的合法权益。</w:t>
      </w:r>
    </w:p>
    <w:p w14:paraId="611975B7">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（四）加强融资单位关系维护</w:t>
      </w:r>
    </w:p>
    <w:p w14:paraId="70D80F60">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集团同各大银行、券商建立良好的合作关系，积极拓展融资渠道，维护银行日常授信的同时，通过第三方评级机构、完善集团治理结构和内控制度，在公开市场发行信用债，按需扩大融资规模并优化融资成本，为集团的经营周转提供较为有力的资金保障。</w:t>
      </w:r>
    </w:p>
    <w:p w14:paraId="6BD2E2C3">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报告期内，集团及主要子公司所有借款均到期还本、按期付息，未出现延迟支付本金和利息的情况。根据公开资料显示，截至目前，集团在公开市场无信用违约记录。</w:t>
      </w:r>
    </w:p>
    <w:p w14:paraId="746027DA">
      <w:pPr>
        <w:pStyle w:val="3"/>
        <w:keepNext w:val="0"/>
        <w:keepLines w:val="0"/>
        <w:pageBreakBefore w:val="0"/>
        <w:wordWrap/>
        <w:overflowPunct/>
        <w:topLinePunct w:val="0"/>
        <w:bidi w:val="0"/>
        <w:spacing w:line="560" w:lineRule="exact"/>
        <w:rPr>
          <w:rFonts w:hint="eastAsia"/>
          <w:b w:val="0"/>
          <w:bCs w:val="0"/>
        </w:rPr>
      </w:pPr>
    </w:p>
    <w:p w14:paraId="0FB325EB">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游客权益保护</w:t>
      </w:r>
    </w:p>
    <w:p w14:paraId="6E9059EB">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rPr>
        <w:t>报告期内，</w:t>
      </w:r>
      <w:r>
        <w:rPr>
          <w:rFonts w:hint="eastAsia" w:ascii="仿宋" w:hAnsi="仿宋" w:eastAsia="仿宋" w:cs="仿宋"/>
          <w:b w:val="0"/>
          <w:bCs w:val="0"/>
          <w:sz w:val="32"/>
          <w:szCs w:val="32"/>
          <w:highlight w:val="none"/>
        </w:rPr>
        <w:t>全年累计接待游客人数超过了400万，稳居行业前列。灵山景区将“推动景区高质量发展”作为其核心目标，并成功通过了每五年一次的“AAAAA”级景区复审；拈花湾景区致力于“打造成为文旅小镇的典范”，不断更新旅游产品和服务，优化经营管理模式，最终荣获中国旅游协会授予的“最美小镇”称号。</w:t>
      </w:r>
      <w:r>
        <w:rPr>
          <w:rFonts w:hint="eastAsia" w:ascii="仿宋" w:hAnsi="仿宋" w:eastAsia="仿宋" w:cs="仿宋"/>
          <w:b w:val="0"/>
          <w:bCs w:val="0"/>
          <w:sz w:val="32"/>
          <w:szCs w:val="32"/>
        </w:rPr>
        <w:t>集团认真研究历年“文明创建责任清单”、“文明单位测评体系”等，指导景区建立网格化管理工作机制，细化责任分工，围绕优质文明服务、诚信守法经营、优美环境建设、特色活动创建等方面提炼“有礼、有心、有信、有度”“四有”和“微笑+”服务理念，实现双园文明创建工作网格化、科学化、精细化。</w:t>
      </w:r>
      <w:r>
        <w:rPr>
          <w:rFonts w:hint="eastAsia" w:ascii="仿宋" w:hAnsi="仿宋" w:eastAsia="仿宋" w:cs="仿宋"/>
          <w:b w:val="0"/>
          <w:bCs w:val="0"/>
          <w:sz w:val="32"/>
          <w:szCs w:val="32"/>
          <w:highlight w:val="none"/>
        </w:rPr>
        <w:t>2024年，景区</w:t>
      </w:r>
      <w:r>
        <w:rPr>
          <w:rFonts w:hint="eastAsia" w:ascii="仿宋" w:hAnsi="仿宋" w:eastAsia="仿宋" w:cs="仿宋"/>
          <w:b w:val="0"/>
          <w:bCs w:val="0"/>
          <w:sz w:val="32"/>
          <w:szCs w:val="32"/>
          <w:highlight w:val="none"/>
          <w:lang w:val="en-US" w:eastAsia="zh-CN"/>
        </w:rPr>
        <w:t>立足</w:t>
      </w:r>
      <w:r>
        <w:rPr>
          <w:rFonts w:hint="eastAsia" w:ascii="仿宋" w:hAnsi="仿宋" w:eastAsia="仿宋" w:cs="仿宋"/>
          <w:b w:val="0"/>
          <w:bCs w:val="0"/>
          <w:sz w:val="32"/>
          <w:szCs w:val="32"/>
          <w:highlight w:val="none"/>
        </w:rPr>
        <w:t>“游客思维”“精品思维”和“系统思维”的服务理念，想游客所想，不断优化升级服务水平</w:t>
      </w:r>
      <w:r>
        <w:rPr>
          <w:rFonts w:hint="eastAsia" w:ascii="仿宋" w:hAnsi="仿宋" w:eastAsia="仿宋" w:cs="仿宋"/>
          <w:b w:val="0"/>
          <w:bCs w:val="0"/>
          <w:sz w:val="32"/>
          <w:szCs w:val="32"/>
          <w:highlight w:val="none"/>
          <w:lang w:eastAsia="zh-CN"/>
        </w:rPr>
        <w:t>。</w:t>
      </w:r>
      <w:r>
        <w:rPr>
          <w:rStyle w:val="8"/>
          <w:rFonts w:hint="eastAsia" w:ascii="仿宋" w:hAnsi="仿宋" w:eastAsia="仿宋" w:cs="仿宋"/>
          <w:b w:val="0"/>
          <w:bCs w:val="0"/>
          <w:sz w:val="32"/>
          <w:szCs w:val="32"/>
          <w:highlight w:val="none"/>
        </w:rPr>
        <w:t>一是发布</w:t>
      </w:r>
      <w:r>
        <w:rPr>
          <w:rStyle w:val="8"/>
          <w:rFonts w:hint="eastAsia" w:ascii="仿宋" w:hAnsi="仿宋" w:eastAsia="仿宋" w:cs="仿宋"/>
          <w:b w:val="0"/>
          <w:bCs w:val="0"/>
          <w:sz w:val="32"/>
          <w:szCs w:val="32"/>
          <w:highlight w:val="none"/>
          <w:lang w:val="en-US" w:eastAsia="zh-CN"/>
        </w:rPr>
        <w:t>了</w:t>
      </w:r>
      <w:r>
        <w:rPr>
          <w:rStyle w:val="8"/>
          <w:rFonts w:hint="eastAsia" w:ascii="仿宋" w:hAnsi="仿宋" w:eastAsia="仿宋" w:cs="仿宋"/>
          <w:b w:val="0"/>
          <w:bCs w:val="0"/>
          <w:sz w:val="32"/>
          <w:szCs w:val="32"/>
          <w:highlight w:val="none"/>
        </w:rPr>
        <w:t>《岗位指导手册》</w:t>
      </w:r>
      <w:r>
        <w:rPr>
          <w:rStyle w:val="8"/>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涉及</w:t>
      </w:r>
      <w:r>
        <w:rPr>
          <w:rFonts w:hint="eastAsia" w:ascii="仿宋" w:hAnsi="仿宋" w:eastAsia="仿宋" w:cs="仿宋"/>
          <w:b w:val="0"/>
          <w:bCs w:val="0"/>
          <w:sz w:val="32"/>
          <w:szCs w:val="32"/>
          <w:highlight w:val="none"/>
          <w:lang w:val="en-US" w:eastAsia="zh-CN"/>
        </w:rPr>
        <w:t>景区</w:t>
      </w:r>
      <w:r>
        <w:rPr>
          <w:rFonts w:hint="eastAsia" w:ascii="仿宋" w:hAnsi="仿宋" w:eastAsia="仿宋" w:cs="仿宋"/>
          <w:b w:val="0"/>
          <w:bCs w:val="0"/>
          <w:sz w:val="32"/>
          <w:szCs w:val="32"/>
          <w:highlight w:val="none"/>
        </w:rPr>
        <w:t>51个岗位，通过“特定场景+脚本动作+话术关怀”的场景式服务，提升游客满意度。</w:t>
      </w:r>
      <w:r>
        <w:rPr>
          <w:rStyle w:val="8"/>
          <w:rFonts w:hint="eastAsia" w:ascii="仿宋" w:hAnsi="仿宋" w:eastAsia="仿宋" w:cs="仿宋"/>
          <w:b w:val="0"/>
          <w:bCs w:val="0"/>
          <w:sz w:val="32"/>
          <w:szCs w:val="32"/>
          <w:highlight w:val="none"/>
        </w:rPr>
        <w:t>二是加强国际化旅游服务体验</w:t>
      </w:r>
      <w:r>
        <w:rPr>
          <w:rStyle w:val="8"/>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eastAsia="zh-CN"/>
        </w:rPr>
        <w:t>充分利用“梵华·有礼”</w:t>
      </w:r>
      <w:r>
        <w:rPr>
          <w:rFonts w:hint="eastAsia" w:ascii="仿宋" w:hAnsi="仿宋" w:eastAsia="仿宋" w:cs="仿宋"/>
          <w:b w:val="0"/>
          <w:bCs w:val="0"/>
          <w:sz w:val="32"/>
          <w:szCs w:val="32"/>
          <w:highlight w:val="none"/>
          <w:lang w:val="en-US" w:eastAsia="zh-CN"/>
        </w:rPr>
        <w:t>等</w:t>
      </w:r>
      <w:r>
        <w:rPr>
          <w:rFonts w:hint="eastAsia" w:ascii="仿宋" w:hAnsi="仿宋" w:eastAsia="仿宋" w:cs="仿宋"/>
          <w:b w:val="0"/>
          <w:bCs w:val="0"/>
          <w:sz w:val="32"/>
          <w:szCs w:val="32"/>
          <w:highlight w:val="none"/>
          <w:lang w:eastAsia="zh-CN"/>
        </w:rPr>
        <w:t>商品经营空间，倾力打造国际化的旅游购物中心，</w:t>
      </w:r>
      <w:r>
        <w:rPr>
          <w:rFonts w:hint="eastAsia" w:ascii="仿宋" w:hAnsi="仿宋" w:eastAsia="仿宋" w:cs="仿宋"/>
          <w:b w:val="0"/>
          <w:bCs w:val="0"/>
          <w:sz w:val="32"/>
          <w:szCs w:val="32"/>
          <w:highlight w:val="none"/>
        </w:rPr>
        <w:t>上线涉外退税服务，成为无锡市</w:t>
      </w:r>
      <w:r>
        <w:rPr>
          <w:rFonts w:hint="eastAsia" w:ascii="仿宋" w:hAnsi="仿宋" w:eastAsia="仿宋" w:cs="仿宋"/>
          <w:b w:val="0"/>
          <w:bCs w:val="0"/>
          <w:sz w:val="32"/>
          <w:szCs w:val="32"/>
          <w:highlight w:val="none"/>
          <w:lang w:val="en-US" w:eastAsia="zh-CN"/>
        </w:rPr>
        <w:t>首批</w:t>
      </w:r>
      <w:r>
        <w:rPr>
          <w:rFonts w:hint="eastAsia" w:ascii="仿宋" w:hAnsi="仿宋" w:eastAsia="仿宋" w:cs="仿宋"/>
          <w:b w:val="0"/>
          <w:bCs w:val="0"/>
          <w:sz w:val="32"/>
          <w:szCs w:val="32"/>
          <w:highlight w:val="none"/>
        </w:rPr>
        <w:t>示范点，获得市领导的</w:t>
      </w:r>
      <w:r>
        <w:rPr>
          <w:rFonts w:hint="eastAsia" w:ascii="仿宋" w:hAnsi="仿宋" w:eastAsia="仿宋" w:cs="仿宋"/>
          <w:b w:val="0"/>
          <w:bCs w:val="0"/>
          <w:sz w:val="32"/>
          <w:szCs w:val="32"/>
          <w:highlight w:val="none"/>
          <w:lang w:val="en-US" w:eastAsia="zh-CN"/>
        </w:rPr>
        <w:t>表扬</w:t>
      </w:r>
      <w:r>
        <w:rPr>
          <w:rFonts w:hint="eastAsia" w:ascii="仿宋" w:hAnsi="仿宋" w:eastAsia="仿宋" w:cs="仿宋"/>
          <w:b w:val="0"/>
          <w:bCs w:val="0"/>
          <w:sz w:val="32"/>
          <w:szCs w:val="32"/>
          <w:highlight w:val="none"/>
        </w:rPr>
        <w:t>。</w:t>
      </w:r>
      <w:r>
        <w:rPr>
          <w:rStyle w:val="8"/>
          <w:rFonts w:hint="eastAsia" w:ascii="仿宋" w:hAnsi="仿宋" w:eastAsia="仿宋" w:cs="仿宋"/>
          <w:b w:val="0"/>
          <w:bCs w:val="0"/>
          <w:sz w:val="32"/>
          <w:szCs w:val="32"/>
          <w:highlight w:val="none"/>
        </w:rPr>
        <w:t>三是</w:t>
      </w:r>
      <w:r>
        <w:rPr>
          <w:rFonts w:hint="eastAsia" w:ascii="仿宋" w:hAnsi="仿宋" w:eastAsia="仿宋" w:cs="仿宋"/>
          <w:b w:val="0"/>
          <w:bCs w:val="0"/>
          <w:sz w:val="32"/>
          <w:szCs w:val="32"/>
          <w:highlight w:val="none"/>
          <w:lang w:eastAsia="zh-CN"/>
        </w:rPr>
        <w:t>举办了多项技能大赛，积极倡导并践行“工匠精神”，营造了“比学赶帮超”的热烈氛围。</w:t>
      </w:r>
      <w:r>
        <w:rPr>
          <w:rFonts w:hint="eastAsia" w:ascii="仿宋" w:hAnsi="仿宋" w:eastAsia="仿宋" w:cs="仿宋"/>
          <w:b w:val="0"/>
          <w:bCs w:val="0"/>
          <w:sz w:val="32"/>
          <w:szCs w:val="32"/>
          <w:highlight w:val="none"/>
        </w:rPr>
        <w:t>四是持续打造金牌使者、金牌管家等多支高素质服务团队，</w:t>
      </w:r>
      <w:r>
        <w:rPr>
          <w:rFonts w:hint="eastAsia" w:ascii="仿宋" w:hAnsi="仿宋" w:eastAsia="仿宋" w:cs="仿宋"/>
          <w:b w:val="0"/>
          <w:bCs w:val="0"/>
          <w:sz w:val="32"/>
          <w:szCs w:val="32"/>
          <w:highlight w:val="none"/>
          <w:lang w:eastAsia="zh-CN"/>
        </w:rPr>
        <w:t>显著提高了服务质量，进一步巩固了良好的服务口碑。</w:t>
      </w:r>
    </w:p>
    <w:p w14:paraId="43B34312">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p>
    <w:p w14:paraId="56F97137">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员工权益保护</w:t>
      </w:r>
    </w:p>
    <w:p w14:paraId="140ADD94">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为切实落实《中国工运事业和工会工作“十四五”发展规划》目标任务，集团以“维护职工合法权益、竭诚服务职工”为工作导向，不断提升职工生活品质，打造“七个灵山”幸福企业建设。</w:t>
      </w:r>
    </w:p>
    <w:p w14:paraId="221D2F11">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（一）依法保障员工合法权益</w:t>
      </w:r>
    </w:p>
    <w:p w14:paraId="07D539AE">
      <w:pPr>
        <w:pStyle w:val="4"/>
        <w:spacing w:before="0" w:beforeAutospacing="0" w:after="225" w:afterAutospacing="0"/>
        <w:ind w:firstLine="640" w:firstLineChars="200"/>
        <w:jc w:val="both"/>
        <w:rPr>
          <w:rFonts w:ascii="仿宋" w:hAnsi="仿宋" w:eastAsia="仿宋" w:cs="Helvetica"/>
          <w:sz w:val="32"/>
          <w:szCs w:val="32"/>
          <w:highlight w:val="yellow"/>
        </w:rPr>
      </w:pPr>
      <w:r>
        <w:rPr>
          <w:rFonts w:hint="eastAsia" w:ascii="仿宋" w:hAnsi="仿宋" w:eastAsia="仿宋" w:cs="仿宋"/>
          <w:b w:val="0"/>
          <w:bCs w:val="0"/>
          <w:sz w:val="32"/>
          <w:szCs w:val="32"/>
        </w:rPr>
        <w:t>集团严格遵守《劳动法》、《劳动合同法》等法律法规的要求，切实保障员工的合法权益。</w:t>
      </w:r>
      <w:r>
        <w:rPr>
          <w:rFonts w:hint="eastAsia" w:ascii="仿宋" w:hAnsi="仿宋" w:eastAsia="仿宋" w:cstheme="minorBidi"/>
          <w:kern w:val="2"/>
          <w:sz w:val="32"/>
          <w:szCs w:val="32"/>
          <w:highlight w:val="none"/>
        </w:rPr>
        <w:t>集团工会坚持落实以职工为中心的工作理念，</w:t>
      </w:r>
      <w:r>
        <w:rPr>
          <w:rFonts w:ascii="仿宋" w:hAnsi="仿宋" w:eastAsia="仿宋" w:cstheme="minorBidi"/>
          <w:kern w:val="2"/>
          <w:sz w:val="32"/>
          <w:szCs w:val="32"/>
          <w:highlight w:val="none"/>
        </w:rPr>
        <w:t>通过健全完善职工维权机制，突出维权服务工作重点，</w:t>
      </w:r>
      <w:r>
        <w:rPr>
          <w:rFonts w:hint="eastAsia" w:ascii="仿宋" w:hAnsi="仿宋" w:eastAsia="仿宋" w:cstheme="minorBidi"/>
          <w:kern w:val="2"/>
          <w:sz w:val="32"/>
          <w:szCs w:val="32"/>
          <w:highlight w:val="none"/>
        </w:rPr>
        <w:t>按期做好集团总部及各分子公司“1+3”协议签订工作，</w:t>
      </w:r>
      <w:r>
        <w:rPr>
          <w:rFonts w:hint="eastAsia" w:ascii="仿宋" w:hAnsi="仿宋" w:eastAsia="仿宋" w:cs="Helvetica"/>
          <w:sz w:val="32"/>
          <w:szCs w:val="32"/>
          <w:highlight w:val="none"/>
        </w:rPr>
        <w:t>充分发挥集团工会民主管理职能，落实好职代会制度，紧紧抓住职工最关心最直接的利益问题，深入基层，深入职工，</w:t>
      </w:r>
      <w:r>
        <w:rPr>
          <w:rFonts w:hint="eastAsia" w:ascii="仿宋" w:hAnsi="仿宋" w:eastAsia="仿宋" w:cs="Helvetica"/>
          <w:sz w:val="32"/>
          <w:szCs w:val="32"/>
          <w:highlight w:val="none"/>
          <w:lang w:val="en-US" w:eastAsia="zh-CN"/>
        </w:rPr>
        <w:t>多层次</w:t>
      </w:r>
      <w:r>
        <w:rPr>
          <w:rFonts w:hint="eastAsia" w:ascii="仿宋" w:hAnsi="仿宋" w:eastAsia="仿宋" w:cs="Helvetica"/>
          <w:sz w:val="32"/>
          <w:szCs w:val="32"/>
          <w:highlight w:val="none"/>
        </w:rPr>
        <w:t>了解职工“急难愁盼”问题，本年度组织开展了涵盖优秀女职工、劳模工匠、优秀青年、退伍军人代表等多场次、多类型的职工代表座谈会，广纳职工的心声与诉求；集团工会以实际行动回应员工关切，积极开展“我为群众办实事”活动，积极与人力资源部协调，于景区闸口增设一处打卡机，极大缩短了景区晚班员工打卡所需时间和路程；针对住宿员工的困扰，集团工会积极与综合办沟通协商，最终促成住宿员工电费的合理调减，并增购洗衣机7台，切实将维权服务做到职工心坎上，全力以赴将职工代表提出的一项项问题清单，转化为职工的满意清单。让</w:t>
      </w:r>
      <w:r>
        <w:rPr>
          <w:rFonts w:ascii="仿宋" w:hAnsi="仿宋" w:eastAsia="仿宋" w:cs="Helvetica"/>
          <w:sz w:val="32"/>
          <w:szCs w:val="32"/>
          <w:highlight w:val="none"/>
        </w:rPr>
        <w:t>职工的获得感</w:t>
      </w:r>
      <w:r>
        <w:rPr>
          <w:rFonts w:hint="eastAsia" w:ascii="仿宋" w:hAnsi="仿宋" w:eastAsia="仿宋" w:cs="Helvetica"/>
          <w:sz w:val="32"/>
          <w:szCs w:val="32"/>
          <w:highlight w:val="none"/>
        </w:rPr>
        <w:t>成色更足</w:t>
      </w:r>
      <w:r>
        <w:rPr>
          <w:rFonts w:ascii="仿宋" w:hAnsi="仿宋" w:eastAsia="仿宋" w:cs="Helvetica"/>
          <w:sz w:val="32"/>
          <w:szCs w:val="32"/>
          <w:highlight w:val="none"/>
        </w:rPr>
        <w:t>、安全感</w:t>
      </w:r>
      <w:r>
        <w:rPr>
          <w:rFonts w:hint="eastAsia" w:ascii="仿宋" w:hAnsi="仿宋" w:eastAsia="仿宋" w:cs="Helvetica"/>
          <w:sz w:val="32"/>
          <w:szCs w:val="32"/>
          <w:highlight w:val="none"/>
        </w:rPr>
        <w:t>更有保障</w:t>
      </w:r>
      <w:r>
        <w:rPr>
          <w:rFonts w:ascii="仿宋" w:hAnsi="仿宋" w:eastAsia="仿宋" w:cs="Helvetica"/>
          <w:sz w:val="32"/>
          <w:szCs w:val="32"/>
          <w:highlight w:val="none"/>
        </w:rPr>
        <w:t>、幸福感</w:t>
      </w:r>
      <w:r>
        <w:rPr>
          <w:rFonts w:hint="eastAsia" w:ascii="仿宋" w:hAnsi="仿宋" w:eastAsia="仿宋" w:cs="Helvetica"/>
          <w:sz w:val="32"/>
          <w:szCs w:val="32"/>
          <w:highlight w:val="none"/>
        </w:rPr>
        <w:t>更可持续</w:t>
      </w:r>
      <w:r>
        <w:rPr>
          <w:rFonts w:ascii="仿宋" w:hAnsi="仿宋" w:eastAsia="仿宋" w:cs="Helvetica"/>
          <w:sz w:val="32"/>
          <w:szCs w:val="32"/>
          <w:highlight w:val="none"/>
        </w:rPr>
        <w:t>。</w:t>
      </w:r>
    </w:p>
    <w:p w14:paraId="313E1E60">
      <w:pPr>
        <w:pStyle w:val="4"/>
        <w:spacing w:after="225"/>
        <w:ind w:firstLine="640" w:firstLineChars="200"/>
        <w:jc w:val="both"/>
        <w:rPr>
          <w:rFonts w:hint="eastAsia" w:ascii="仿宋" w:hAnsi="仿宋" w:eastAsia="仿宋" w:cs="仿宋"/>
          <w:b w:val="0"/>
          <w:bCs w:val="0"/>
          <w:sz w:val="32"/>
          <w:szCs w:val="32"/>
          <w:highlight w:val="red"/>
        </w:rPr>
      </w:pPr>
      <w:r>
        <w:rPr>
          <w:rFonts w:hint="eastAsia" w:ascii="仿宋" w:hAnsi="仿宋" w:eastAsia="仿宋" w:cs="仿宋"/>
          <w:b w:val="0"/>
          <w:bCs w:val="0"/>
          <w:sz w:val="32"/>
          <w:szCs w:val="32"/>
        </w:rPr>
        <w:t>集团定期召开职工代表大会和职工座谈会，切实维护职工合法权益，进一步强化企业民主管理。</w:t>
      </w:r>
      <w:r>
        <w:rPr>
          <w:rFonts w:hint="eastAsia" w:ascii="仿宋" w:hAnsi="仿宋" w:eastAsia="仿宋" w:cs="仿宋"/>
          <w:b w:val="0"/>
          <w:bCs w:val="0"/>
          <w:sz w:val="32"/>
          <w:szCs w:val="32"/>
          <w:highlight w:val="none"/>
        </w:rPr>
        <w:t>2024年1月，集团通过无锡市和谐劳动关系企业的评审及公示，结合企业发展战略和经营管理实际情况，推动省级和谐企业打造。在市国资委、市人社局、滨湖区人社局及太湖国家度假区的指导下，集团已创产业，促就业，优职业，打造产业友好型、就业友好型、职业友好型、校企融合友好型、权益福利友好型的 “五友好”高质量发展文旅和谐企业。2024年底，省级和谐企业打造获得了市、区人社局及专家的高度评价。集团成立“劳动争议调解委员会”，打造“劳动关系调解室”和“心理健康咨询室”，完善在就业推动和人才培养方面的“企业大学课程研发中心/EAP中心”建设。</w:t>
      </w:r>
    </w:p>
    <w:p w14:paraId="7842F07C">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（二）建立完善职工福利体系</w:t>
      </w:r>
    </w:p>
    <w:p w14:paraId="795DED02">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集团围绕“七个灵山”建设，实行“一个中心、两个服务、三项举措、四项职能、五大工程、员工六心”工作法。</w:t>
      </w:r>
      <w:r>
        <w:rPr>
          <w:rFonts w:hint="eastAsia" w:ascii="仿宋" w:hAnsi="仿宋" w:eastAsia="仿宋" w:cs="仿宋"/>
          <w:b w:val="0"/>
          <w:bCs w:val="0"/>
          <w:sz w:val="32"/>
          <w:szCs w:val="32"/>
          <w:lang w:val="en-US" w:eastAsia="zh-CN"/>
        </w:rPr>
        <w:t>举办</w:t>
      </w:r>
      <w:r>
        <w:rPr>
          <w:rFonts w:hint="eastAsia" w:ascii="仿宋" w:hAnsi="仿宋" w:eastAsia="仿宋" w:cs="仿宋"/>
          <w:b w:val="0"/>
          <w:bCs w:val="0"/>
          <w:sz w:val="32"/>
          <w:szCs w:val="32"/>
        </w:rPr>
        <w:t>职工技能竞赛场，推动职工以赛促训、以训促学；举办迎新春劳模座谈会、工会小组长培训成长营等工会会议，增强工会的履职服务实效；开展职工读书分享活动、亲子家庭日等文体活动，丰富职工工余生活；深入一线开展节假日职工慰问，充分发挥集团工会作为职工“娘家人”的作用。激励广大职工以主人翁姿态积极投身集团改革发展，集团党政工联合召开职工座谈会，深入各级部门调研、倾听职工诉求，全力以赴满足员工基本需求。此外，积极推进集团35岁以上女性职工进行“两癌”筛查，发放女职工“关爱基金”，帮助女职工提升工作质效、解决实际困难。</w:t>
      </w:r>
    </w:p>
    <w:p w14:paraId="3371694D">
      <w:pPr>
        <w:pStyle w:val="7"/>
        <w:keepNext w:val="0"/>
        <w:keepLines w:val="0"/>
        <w:pageBreakBefore w:val="0"/>
        <w:numPr>
          <w:ilvl w:val="0"/>
          <w:numId w:val="3"/>
        </w:numPr>
        <w:wordWrap/>
        <w:overflowPunct/>
        <w:topLinePunct w:val="0"/>
        <w:bidi w:val="0"/>
        <w:spacing w:line="560" w:lineRule="exact"/>
        <w:ind w:firstLineChars="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注重员工职业生涯发展</w:t>
      </w:r>
    </w:p>
    <w:p w14:paraId="151F05FE">
      <w:pPr>
        <w:pStyle w:val="9"/>
        <w:spacing w:before="0" w:beforeAutospacing="0" w:after="0" w:afterAutospacing="0" w:line="520" w:lineRule="atLeast"/>
        <w:ind w:firstLine="640" w:firstLineChars="200"/>
        <w:jc w:val="both"/>
        <w:rPr>
          <w:rFonts w:hint="eastAsia" w:ascii="仿宋" w:hAnsi="仿宋" w:eastAsia="仿宋"/>
          <w:color w:val="000000"/>
          <w:sz w:val="32"/>
          <w:szCs w:val="32"/>
          <w:highlight w:val="none"/>
        </w:rPr>
      </w:pPr>
      <w:r>
        <w:rPr>
          <w:rFonts w:hint="eastAsia" w:ascii="仿宋" w:hAnsi="仿宋" w:eastAsia="仿宋" w:cs="仿宋"/>
          <w:b w:val="0"/>
          <w:bCs w:val="0"/>
          <w:sz w:val="32"/>
          <w:szCs w:val="32"/>
          <w:highlight w:val="none"/>
        </w:rPr>
        <w:t>集团高度重视职工的专项培养和发展，专设灵山学院、拈花湾学堂等培训机构做好团队赋能，针对不同的员工群体开展人才培养和专业培训计划</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开展</w:t>
      </w:r>
      <w:r>
        <w:rPr>
          <w:rFonts w:hint="eastAsia" w:ascii="仿宋" w:hAnsi="仿宋" w:eastAsia="仿宋" w:cs="仿宋"/>
          <w:b w:val="0"/>
          <w:bCs w:val="0"/>
          <w:sz w:val="32"/>
          <w:szCs w:val="32"/>
          <w:highlight w:val="none"/>
        </w:rPr>
        <w:t>新员工培训</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持续优化入职培训课件、文化宣讲课件及讲师手册，完善在线学习跟踪管理，促进新人快速融入。开展线下入职培训27次，线上学习地图累计学习10278小时，实现新人100%覆盖。在人才储备上，重点聚焦管培生迎新，重视管培生入职融入，强化管培生带教认证，</w:t>
      </w:r>
      <w:r>
        <w:rPr>
          <w:rFonts w:hint="eastAsia" w:ascii="仿宋" w:hAnsi="仿宋" w:eastAsia="仿宋"/>
          <w:color w:val="000000"/>
          <w:sz w:val="32"/>
          <w:szCs w:val="32"/>
          <w:highlight w:val="none"/>
          <w:lang w:val="en-US" w:eastAsia="zh-CN"/>
        </w:rPr>
        <w:t>开展</w:t>
      </w:r>
      <w:r>
        <w:rPr>
          <w:rFonts w:ascii="仿宋" w:hAnsi="仿宋" w:eastAsia="仿宋"/>
          <w:color w:val="000000"/>
          <w:sz w:val="32"/>
          <w:szCs w:val="32"/>
          <w:highlight w:val="none"/>
        </w:rPr>
        <w:t>MT管培生特训营</w:t>
      </w:r>
      <w:r>
        <w:rPr>
          <w:rFonts w:hint="eastAsia" w:ascii="仿宋" w:hAnsi="仿宋" w:eastAsia="仿宋"/>
          <w:color w:val="000000"/>
          <w:sz w:val="32"/>
          <w:szCs w:val="32"/>
          <w:highlight w:val="none"/>
          <w:lang w:eastAsia="zh-CN"/>
        </w:rPr>
        <w:t>，</w:t>
      </w:r>
      <w:r>
        <w:rPr>
          <w:rFonts w:ascii="仿宋" w:hAnsi="仿宋" w:eastAsia="仿宋"/>
          <w:color w:val="000000"/>
          <w:sz w:val="32"/>
          <w:szCs w:val="32"/>
          <w:highlight w:val="none"/>
        </w:rPr>
        <w:t>小班制培养，</w:t>
      </w:r>
      <w:r>
        <w:rPr>
          <w:rFonts w:hint="eastAsia" w:ascii="仿宋" w:hAnsi="仿宋" w:eastAsia="仿宋"/>
          <w:color w:val="000000"/>
          <w:sz w:val="32"/>
          <w:szCs w:val="32"/>
          <w:highlight w:val="none"/>
        </w:rPr>
        <w:t>优化带教管理，坚持</w:t>
      </w:r>
      <w:r>
        <w:rPr>
          <w:rFonts w:ascii="仿宋" w:hAnsi="仿宋" w:eastAsia="仿宋"/>
          <w:color w:val="000000"/>
          <w:sz w:val="32"/>
          <w:szCs w:val="32"/>
          <w:highlight w:val="none"/>
        </w:rPr>
        <w:t>管培生评估晾晒机制，建立评估发展档案</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完成22级管培生31人答辩述职，并形成晋升和汰换策略；分别开展23级4期集训</w:t>
      </w:r>
      <w:r>
        <w:rPr>
          <w:rFonts w:hint="eastAsia" w:ascii="仿宋" w:hAnsi="仿宋" w:eastAsia="仿宋"/>
          <w:color w:val="000000"/>
          <w:sz w:val="32"/>
          <w:szCs w:val="32"/>
          <w:highlight w:val="none"/>
        </w:rPr>
        <w:t>和</w:t>
      </w:r>
      <w:r>
        <w:rPr>
          <w:rFonts w:ascii="仿宋" w:hAnsi="仿宋" w:eastAsia="仿宋"/>
          <w:color w:val="000000"/>
          <w:sz w:val="32"/>
          <w:szCs w:val="32"/>
          <w:highlight w:val="none"/>
        </w:rPr>
        <w:t>24级2期</w:t>
      </w:r>
      <w:r>
        <w:rPr>
          <w:rFonts w:hint="eastAsia" w:ascii="仿宋" w:hAnsi="仿宋" w:eastAsia="仿宋"/>
          <w:color w:val="000000"/>
          <w:sz w:val="32"/>
          <w:szCs w:val="32"/>
          <w:highlight w:val="none"/>
        </w:rPr>
        <w:t>集训</w:t>
      </w:r>
      <w:r>
        <w:rPr>
          <w:rFonts w:ascii="仿宋" w:hAnsi="仿宋" w:eastAsia="仿宋"/>
          <w:color w:val="000000"/>
          <w:sz w:val="32"/>
          <w:szCs w:val="32"/>
          <w:highlight w:val="none"/>
        </w:rPr>
        <w:t>。</w:t>
      </w:r>
      <w:r>
        <w:rPr>
          <w:rFonts w:hint="eastAsia" w:ascii="仿宋" w:hAnsi="仿宋" w:eastAsia="仿宋" w:cs="仿宋"/>
          <w:b w:val="0"/>
          <w:bCs w:val="0"/>
          <w:sz w:val="32"/>
          <w:szCs w:val="32"/>
          <w:highlight w:val="none"/>
        </w:rPr>
        <w:t>同时，开展“MAT学徒计划”，</w:t>
      </w:r>
      <w:r>
        <w:rPr>
          <w:rFonts w:hint="eastAsia" w:ascii="仿宋" w:hAnsi="仿宋" w:eastAsia="仿宋"/>
          <w:color w:val="000000"/>
          <w:sz w:val="32"/>
          <w:szCs w:val="32"/>
          <w:highlight w:val="none"/>
        </w:rPr>
        <w:t>持续推进</w:t>
      </w:r>
      <w:r>
        <w:rPr>
          <w:rFonts w:ascii="仿宋" w:hAnsi="仿宋" w:eastAsia="仿宋"/>
          <w:color w:val="000000"/>
          <w:sz w:val="32"/>
          <w:szCs w:val="32"/>
          <w:highlight w:val="none"/>
        </w:rPr>
        <w:t>校企</w:t>
      </w:r>
      <w:r>
        <w:rPr>
          <w:rFonts w:hint="eastAsia" w:ascii="仿宋" w:hAnsi="仿宋" w:eastAsia="仿宋"/>
          <w:color w:val="000000"/>
          <w:sz w:val="32"/>
          <w:szCs w:val="32"/>
          <w:highlight w:val="none"/>
        </w:rPr>
        <w:t>合作</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助力</w:t>
      </w:r>
      <w:r>
        <w:rPr>
          <w:rFonts w:ascii="仿宋" w:hAnsi="仿宋" w:eastAsia="仿宋"/>
          <w:color w:val="000000"/>
          <w:sz w:val="32"/>
          <w:szCs w:val="32"/>
          <w:highlight w:val="none"/>
        </w:rPr>
        <w:t>景区运营骨干人才</w:t>
      </w:r>
      <w:r>
        <w:rPr>
          <w:rFonts w:hint="eastAsia" w:ascii="仿宋" w:hAnsi="仿宋" w:eastAsia="仿宋"/>
          <w:color w:val="000000"/>
          <w:sz w:val="32"/>
          <w:szCs w:val="32"/>
          <w:highlight w:val="none"/>
        </w:rPr>
        <w:t>储备，年度引进学徒培训生</w:t>
      </w:r>
      <w:r>
        <w:rPr>
          <w:rFonts w:ascii="仿宋" w:hAnsi="仿宋" w:eastAsia="仿宋"/>
          <w:color w:val="000000"/>
          <w:sz w:val="32"/>
          <w:szCs w:val="32"/>
          <w:highlight w:val="none"/>
        </w:rPr>
        <w:t>150</w:t>
      </w:r>
      <w:r>
        <w:rPr>
          <w:rFonts w:hint="eastAsia" w:ascii="仿宋" w:hAnsi="仿宋" w:eastAsia="仿宋"/>
          <w:color w:val="000000"/>
          <w:sz w:val="32"/>
          <w:szCs w:val="32"/>
          <w:highlight w:val="none"/>
        </w:rPr>
        <w:t>余人。</w:t>
      </w:r>
      <w:r>
        <w:rPr>
          <w:rFonts w:ascii="仿宋" w:hAnsi="仿宋" w:eastAsia="仿宋"/>
          <w:color w:val="000000"/>
          <w:sz w:val="32"/>
          <w:szCs w:val="32"/>
          <w:highlight w:val="none"/>
        </w:rPr>
        <w:t>常态化</w:t>
      </w:r>
      <w:r>
        <w:rPr>
          <w:rFonts w:hint="eastAsia" w:ascii="仿宋" w:hAnsi="仿宋" w:eastAsia="仿宋"/>
          <w:color w:val="000000"/>
          <w:sz w:val="32"/>
          <w:szCs w:val="32"/>
          <w:highlight w:val="none"/>
        </w:rPr>
        <w:t>组织文旅讲师进校园授课1</w:t>
      </w:r>
      <w:r>
        <w:rPr>
          <w:rFonts w:ascii="仿宋" w:hAnsi="仿宋" w:eastAsia="仿宋"/>
          <w:color w:val="000000"/>
          <w:sz w:val="32"/>
          <w:szCs w:val="32"/>
          <w:highlight w:val="none"/>
        </w:rPr>
        <w:t>7</w:t>
      </w:r>
      <w:r>
        <w:rPr>
          <w:rFonts w:hint="eastAsia" w:ascii="仿宋" w:hAnsi="仿宋" w:eastAsia="仿宋"/>
          <w:color w:val="000000"/>
          <w:sz w:val="32"/>
          <w:szCs w:val="32"/>
          <w:highlight w:val="none"/>
        </w:rPr>
        <w:t>期，开展企业开放日活动5场，开展景区运营专题集训2场</w:t>
      </w:r>
      <w:r>
        <w:rPr>
          <w:rFonts w:ascii="仿宋" w:hAnsi="仿宋" w:eastAsia="仿宋"/>
          <w:color w:val="000000"/>
          <w:sz w:val="32"/>
          <w:szCs w:val="32"/>
          <w:highlight w:val="none"/>
        </w:rPr>
        <w:t>，累计</w:t>
      </w:r>
      <w:r>
        <w:rPr>
          <w:rFonts w:hint="eastAsia" w:ascii="仿宋" w:hAnsi="仿宋" w:eastAsia="仿宋"/>
          <w:color w:val="000000"/>
          <w:sz w:val="32"/>
          <w:szCs w:val="32"/>
          <w:highlight w:val="none"/>
        </w:rPr>
        <w:t>覆盖</w:t>
      </w:r>
      <w:r>
        <w:rPr>
          <w:rFonts w:ascii="仿宋" w:hAnsi="仿宋" w:eastAsia="仿宋"/>
          <w:color w:val="000000"/>
          <w:sz w:val="32"/>
          <w:szCs w:val="32"/>
          <w:highlight w:val="none"/>
        </w:rPr>
        <w:t>1809人次。</w:t>
      </w:r>
      <w:r>
        <w:rPr>
          <w:rFonts w:hint="eastAsia" w:ascii="仿宋" w:hAnsi="仿宋" w:eastAsia="仿宋" w:cs="仿宋"/>
          <w:b w:val="0"/>
          <w:bCs w:val="0"/>
          <w:sz w:val="32"/>
          <w:szCs w:val="32"/>
          <w:highlight w:val="none"/>
        </w:rPr>
        <w:t>为加速培养内部优秀管理人才，集团与复旦联合办学开展“高潜人才Mini MBA研修班”</w:t>
      </w:r>
      <w:r>
        <w:rPr>
          <w:rFonts w:hint="eastAsia" w:ascii="仿宋" w:hAnsi="仿宋" w:eastAsia="仿宋" w:cs="仿宋"/>
          <w:b w:val="0"/>
          <w:bCs w:val="0"/>
          <w:sz w:val="32"/>
          <w:szCs w:val="32"/>
          <w:highlight w:val="none"/>
          <w:lang w:eastAsia="zh-CN"/>
        </w:rPr>
        <w:t>，</w:t>
      </w:r>
      <w:r>
        <w:rPr>
          <w:rFonts w:ascii="仿宋" w:hAnsi="仿宋" w:eastAsia="仿宋"/>
          <w:color w:val="000000"/>
          <w:sz w:val="32"/>
          <w:szCs w:val="32"/>
          <w:highlight w:val="none"/>
        </w:rPr>
        <w:t>聚焦经理</w:t>
      </w:r>
      <w:r>
        <w:rPr>
          <w:rFonts w:hint="eastAsia" w:ascii="仿宋" w:hAnsi="仿宋" w:eastAsia="仿宋"/>
          <w:color w:val="000000"/>
          <w:sz w:val="32"/>
          <w:szCs w:val="32"/>
          <w:highlight w:val="none"/>
        </w:rPr>
        <w:t>级</w:t>
      </w:r>
      <w:r>
        <w:rPr>
          <w:rFonts w:ascii="仿宋" w:hAnsi="仿宋" w:eastAsia="仿宋"/>
          <w:color w:val="000000"/>
          <w:sz w:val="32"/>
          <w:szCs w:val="32"/>
          <w:highlight w:val="none"/>
        </w:rPr>
        <w:t>及以上</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高潜骨干，整合复旦大学优质师资，</w:t>
      </w:r>
      <w:r>
        <w:rPr>
          <w:rFonts w:hint="eastAsia" w:ascii="仿宋" w:hAnsi="仿宋" w:eastAsia="仿宋"/>
          <w:color w:val="000000"/>
          <w:sz w:val="32"/>
          <w:szCs w:val="32"/>
          <w:highlight w:val="none"/>
        </w:rPr>
        <w:t>以文旅行业前沿发展为主题，</w:t>
      </w:r>
      <w:r>
        <w:rPr>
          <w:rFonts w:ascii="仿宋" w:hAnsi="仿宋" w:eastAsia="仿宋"/>
          <w:color w:val="000000"/>
          <w:sz w:val="32"/>
          <w:szCs w:val="32"/>
          <w:highlight w:val="none"/>
        </w:rPr>
        <w:t>在上海开展1期3场专题系列培训</w:t>
      </w:r>
      <w:r>
        <w:rPr>
          <w:rFonts w:hint="eastAsia" w:ascii="仿宋" w:hAnsi="仿宋" w:eastAsia="仿宋"/>
          <w:color w:val="000000"/>
          <w:sz w:val="32"/>
          <w:szCs w:val="32"/>
          <w:highlight w:val="none"/>
        </w:rPr>
        <w:t>，1</w:t>
      </w:r>
      <w:r>
        <w:rPr>
          <w:rFonts w:ascii="仿宋" w:hAnsi="仿宋" w:eastAsia="仿宋"/>
          <w:color w:val="000000"/>
          <w:sz w:val="32"/>
          <w:szCs w:val="32"/>
          <w:highlight w:val="none"/>
        </w:rPr>
        <w:t>34</w:t>
      </w:r>
      <w:r>
        <w:rPr>
          <w:rFonts w:hint="eastAsia" w:ascii="仿宋" w:hAnsi="仿宋" w:eastAsia="仿宋"/>
          <w:color w:val="000000"/>
          <w:sz w:val="32"/>
          <w:szCs w:val="32"/>
          <w:highlight w:val="none"/>
        </w:rPr>
        <w:t>人顺利圆满结业，</w:t>
      </w:r>
      <w:r>
        <w:rPr>
          <w:rFonts w:ascii="仿宋" w:hAnsi="仿宋" w:eastAsia="仿宋"/>
          <w:color w:val="000000"/>
          <w:sz w:val="32"/>
          <w:szCs w:val="32"/>
          <w:highlight w:val="none"/>
        </w:rPr>
        <w:t>提升综合能力，夯实中坚力量</w:t>
      </w:r>
      <w:r>
        <w:rPr>
          <w:rFonts w:hint="eastAsia" w:ascii="仿宋" w:hAnsi="仿宋" w:eastAsia="仿宋"/>
          <w:color w:val="000000"/>
          <w:sz w:val="32"/>
          <w:szCs w:val="32"/>
          <w:highlight w:val="none"/>
        </w:rPr>
        <w:t>。</w:t>
      </w:r>
    </w:p>
    <w:p w14:paraId="5EAF9C90">
      <w:pPr>
        <w:pStyle w:val="9"/>
        <w:spacing w:before="0" w:beforeAutospacing="0" w:after="0" w:afterAutospacing="0" w:line="520" w:lineRule="atLeast"/>
        <w:ind w:firstLine="640" w:firstLineChars="200"/>
        <w:jc w:val="both"/>
        <w:rPr>
          <w:rFonts w:hint="eastAsia" w:ascii="仿宋" w:hAnsi="仿宋" w:eastAsia="仿宋"/>
          <w:color w:val="000000"/>
          <w:sz w:val="32"/>
          <w:szCs w:val="32"/>
          <w:highlight w:val="none"/>
        </w:rPr>
      </w:pPr>
    </w:p>
    <w:p w14:paraId="02029C53">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践行社会责任</w:t>
      </w:r>
    </w:p>
    <w:p w14:paraId="67552366">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rPr>
        <w:t>灵山集团积极履行社会责任，服务周边村镇社区，造一片美景，富一方百姓，拉动了3000多个就业岗位。由灵山</w:t>
      </w:r>
      <w:bookmarkStart w:id="0" w:name="_GoBack"/>
      <w:r>
        <w:rPr>
          <w:rFonts w:hint="eastAsia" w:ascii="仿宋" w:hAnsi="仿宋" w:eastAsia="仿宋" w:cs="仿宋"/>
          <w:b w:val="0"/>
          <w:bCs w:val="0"/>
          <w:sz w:val="32"/>
          <w:szCs w:val="32"/>
        </w:rPr>
        <w:t>集团参与发起的灵山慈善基金会以弘扬慈善文化，净化世道</w:t>
      </w:r>
      <w:bookmarkEnd w:id="0"/>
      <w:r>
        <w:rPr>
          <w:rFonts w:hint="eastAsia" w:ascii="仿宋" w:hAnsi="仿宋" w:eastAsia="仿宋" w:cs="仿宋"/>
          <w:b w:val="0"/>
          <w:bCs w:val="0"/>
          <w:sz w:val="32"/>
          <w:szCs w:val="32"/>
        </w:rPr>
        <w:t>人心为使命，目前形成了“为爱行走”“为爱联合劝募”“无畏计划”“春晖计划”“邻家计划”等公益品牌，并基于腾讯、阿里、支付宝等平台组建联合劝募团队服务民间组织，在埃塞俄比亚、尼泊尔和泰国泰北等地开展民间援外尝试。</w:t>
      </w: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年，基金会重点围绕联合劝募模式升级、养老与健康系统落地、DAF模式不断迭代、社区基金试点推进。2024年基金会总捐赠人次近272万，开展项目254个，其中2024年新增项目37个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合作高中40余所，资助高中生1854人，累积覆盖省、直辖市与自治区13个，帮扶困境人群1.2万人次，缓解患者经济负担742名，发放慰问物资患者296名。</w:t>
      </w:r>
      <w:r>
        <w:rPr>
          <w:rFonts w:hint="eastAsia" w:ascii="仿宋" w:hAnsi="仿宋" w:eastAsia="仿宋" w:cs="仿宋"/>
          <w:b w:val="0"/>
          <w:bCs w:val="0"/>
          <w:sz w:val="32"/>
          <w:szCs w:val="32"/>
          <w:highlight w:val="none"/>
        </w:rPr>
        <w:t>2024年1月29日，龙天守护救援队在无锡市民政局正式注册成立，无锡市应急管理局作为救援队业务主管单位并指导工作。救援队现有正式队员55人，其中9人持有江苏省红十字会救护师资证，8人持有美国心脏协会AHA急救导师证，44人持有AHA急救员及中国红十字会急救员证，14人获国家应急救援员五级资质。2024年11月参加无锡市应急局组织的无锡市首届应急救援队伍技能比武，荣获“优秀组织单位”荣誉、“应急通讯架设”科目团体一等奖、“无人机穿越障碍”科目团体一等奖、队员王颂翔在个人负重16KG100米跑科目中获“第九名”名次</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2024年救援队启动“救在身边—第一响应人”计划，面向公众开展日常应急、AED使用、气道梗阻急救法、心肺复苏等技能培训60余次，并与无锡多个社区开展合作进行培训并开展社区安全屋项目，在社区配备AED设施和其他日常应急救援设备，提升社区居民的应急救护能力。</w:t>
      </w:r>
    </w:p>
    <w:p w14:paraId="5EF9227E">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highlight w:val="none"/>
        </w:rPr>
      </w:pPr>
    </w:p>
    <w:p w14:paraId="32D3302E">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严抓安全生产</w:t>
      </w:r>
    </w:p>
    <w:p w14:paraId="16A3068C">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灵山集团始终将安全生产作为生命线放在突出位置，科学运用“底线思维”，落实企业安全生产主体责任和安全生产各项管理措施，确保企业安全健康发展，确立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总部统筹、标准先行、智慧赋能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的治理路径，建立“垂直监督+标准化体系”双轮驱动机制。集团层面设立安全生产委员会，编制、发布《灵山集团安全生产管理手册》，构建覆盖3大业务领域的16项安全管理指引。以推进全覆盖、全要素、全天候、全周期“四全”管理，完善体制、机制、法治、责任制“四制(治)”体系为目标，将安全生产纳入下属单位年度考核，建立不定期巡查、季度评估、年度考核的监管闭环。为紧扣游客需求导向，不断优化旅游景区服务质量，推进旅游服务标准化、规范化、人性化升级。灵山集团依据相关法律法规、结合安全管理实践和工作成果，牵头起草了无锡市地方标准《旅游景区安全管理规范》，探索构建旅游安全“灵山标准”。持续依托“安全生产月”“消防宣传月”广泛开展形式多样、内容丰富的安全宣传活动，提升职工的安全意识，营造“我要安全”的良好氛围，组织2662人次参加各类教育、培训，共有1404人次参加安全相关活动参与人数1404人。搭建“平安灵山”企业微信公众号，推广安全生产知识、宣传安全生产理念和传递安全生产、防灾减灾相关预警信息，促进安全生产理念入脑入心入行，达到标本兼治的效果。引入网格化安全管理模式并融合“智慧+安全”，推动安全管理向更高水平的精准化、动态化、即时性迈进，推进了旅游景区安全管理工作的共建与共享。</w:t>
      </w:r>
    </w:p>
    <w:p w14:paraId="5C31BFBA">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报告期内</w:t>
      </w:r>
      <w:r>
        <w:rPr>
          <w:rFonts w:hint="eastAsia" w:ascii="仿宋" w:hAnsi="仿宋" w:eastAsia="仿宋" w:cs="仿宋"/>
          <w:b w:val="0"/>
          <w:bCs w:val="0"/>
          <w:sz w:val="32"/>
          <w:szCs w:val="32"/>
          <w:highlight w:val="none"/>
        </w:rPr>
        <w:t>，灵山集团范围内未发生安全生产事故。</w:t>
      </w:r>
    </w:p>
    <w:p w14:paraId="31BA7DC3">
      <w:pPr>
        <w:pStyle w:val="3"/>
        <w:keepNext w:val="0"/>
        <w:keepLines w:val="0"/>
        <w:pageBreakBefore w:val="0"/>
        <w:wordWrap/>
        <w:overflowPunct/>
        <w:topLinePunct w:val="0"/>
        <w:bidi w:val="0"/>
        <w:spacing w:line="560" w:lineRule="exact"/>
        <w:rPr>
          <w:rFonts w:hint="eastAsia"/>
          <w:b w:val="0"/>
          <w:bCs w:val="0"/>
          <w:highlight w:val="none"/>
        </w:rPr>
      </w:pPr>
    </w:p>
    <w:p w14:paraId="0A50A390">
      <w:pPr>
        <w:pStyle w:val="7"/>
        <w:keepNext w:val="0"/>
        <w:keepLines w:val="0"/>
        <w:pageBreakBefore w:val="0"/>
        <w:numPr>
          <w:ilvl w:val="0"/>
          <w:numId w:val="1"/>
        </w:numPr>
        <w:wordWrap/>
        <w:overflowPunct/>
        <w:topLinePunct w:val="0"/>
        <w:bidi w:val="0"/>
        <w:spacing w:line="560" w:lineRule="exact"/>
        <w:ind w:firstLineChars="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获得社会荣誉情况</w:t>
      </w:r>
    </w:p>
    <w:p w14:paraId="5B18EBCE">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trike w:val="0"/>
          <w:dstrike w:val="0"/>
          <w:sz w:val="32"/>
          <w:szCs w:val="32"/>
          <w:highlight w:val="none"/>
          <w:u w:val="none"/>
        </w:rPr>
      </w:pP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年，灵山集团及</w:t>
      </w:r>
      <w:r>
        <w:rPr>
          <w:rFonts w:hint="eastAsia" w:ascii="仿宋" w:hAnsi="仿宋" w:eastAsia="仿宋" w:cs="仿宋"/>
          <w:b w:val="0"/>
          <w:bCs w:val="0"/>
          <w:sz w:val="32"/>
          <w:szCs w:val="32"/>
          <w:highlight w:val="none"/>
          <w:lang w:val="en-US" w:eastAsia="zh-CN"/>
        </w:rPr>
        <w:t>投资</w:t>
      </w:r>
      <w:r>
        <w:rPr>
          <w:rFonts w:hint="eastAsia" w:ascii="仿宋" w:hAnsi="仿宋" w:eastAsia="仿宋" w:cs="仿宋"/>
          <w:b w:val="0"/>
          <w:bCs w:val="0"/>
          <w:sz w:val="32"/>
          <w:szCs w:val="32"/>
          <w:highlight w:val="none"/>
        </w:rPr>
        <w:t>企业共获得市级以上荣誉称号</w:t>
      </w:r>
      <w:r>
        <w:rPr>
          <w:rFonts w:hint="eastAsia" w:ascii="仿宋" w:hAnsi="仿宋" w:eastAsia="仿宋" w:cs="仿宋"/>
          <w:b w:val="0"/>
          <w:bCs w:val="0"/>
          <w:sz w:val="32"/>
          <w:szCs w:val="32"/>
          <w:highlight w:val="none"/>
          <w:lang w:val="en-US" w:eastAsia="zh-CN"/>
        </w:rPr>
        <w:t>三</w:t>
      </w:r>
      <w:r>
        <w:rPr>
          <w:rFonts w:hint="eastAsia" w:ascii="仿宋" w:hAnsi="仿宋" w:eastAsia="仿宋" w:cs="仿宋"/>
          <w:b w:val="0"/>
          <w:bCs w:val="0"/>
          <w:sz w:val="32"/>
          <w:szCs w:val="32"/>
          <w:highlight w:val="none"/>
        </w:rPr>
        <w:t>十余项，品牌美誉度持续走高。集团荣获“中国旅游协会突出贡献荣誉证书”“2023年无锡市和谐劳动关系企业”等荣誉；</w:t>
      </w:r>
      <w:r>
        <w:rPr>
          <w:rFonts w:hint="eastAsia" w:ascii="仿宋" w:hAnsi="仿宋" w:eastAsia="仿宋" w:cs="仿宋"/>
          <w:b w:val="0"/>
          <w:bCs w:val="0"/>
          <w:sz w:val="32"/>
          <w:szCs w:val="32"/>
          <w:highlight w:val="none"/>
          <w:lang w:val="en-US" w:eastAsia="zh-CN"/>
        </w:rPr>
        <w:t>集团投资企业</w:t>
      </w:r>
      <w:r>
        <w:rPr>
          <w:rFonts w:hint="eastAsia" w:ascii="仿宋" w:hAnsi="仿宋" w:eastAsia="仿宋" w:cs="仿宋"/>
          <w:b w:val="0"/>
          <w:bCs w:val="0"/>
          <w:strike w:val="0"/>
          <w:dstrike w:val="0"/>
          <w:sz w:val="32"/>
          <w:szCs w:val="32"/>
          <w:highlight w:val="none"/>
          <w:lang w:val="en-US" w:eastAsia="zh-CN"/>
        </w:rPr>
        <w:t>无锡拈花湾文化投资发展有限公司</w:t>
      </w:r>
      <w:r>
        <w:rPr>
          <w:rFonts w:hint="eastAsia" w:ascii="仿宋" w:hAnsi="仿宋" w:eastAsia="仿宋" w:cs="仿宋"/>
          <w:b w:val="0"/>
          <w:bCs w:val="0"/>
          <w:sz w:val="32"/>
          <w:szCs w:val="32"/>
          <w:highlight w:val="none"/>
        </w:rPr>
        <w:t>荣获“国家文化产业示范基地”“江苏省认定机构2024年认定报备的第三批高新技术企业”等荣誉，</w:t>
      </w:r>
      <w:r>
        <w:rPr>
          <w:rFonts w:hint="eastAsia" w:ascii="仿宋" w:hAnsi="仿宋" w:eastAsia="仿宋" w:cs="仿宋"/>
          <w:b w:val="0"/>
          <w:bCs w:val="0"/>
          <w:strike w:val="0"/>
          <w:dstrike w:val="0"/>
          <w:sz w:val="32"/>
          <w:szCs w:val="32"/>
          <w:highlight w:val="none"/>
          <w:u w:val="none"/>
          <w:lang w:val="en-US" w:eastAsia="zh-CN"/>
        </w:rPr>
        <w:t>集团投资的曲阜尼山文化旅游投资发展有限公司的尼山鲁源村项目被中国文旅大消费龙雀奖评审委员会评为“年度值得期待文旅项目”</w:t>
      </w:r>
      <w:r>
        <w:rPr>
          <w:rFonts w:hint="eastAsia" w:ascii="仿宋" w:hAnsi="仿宋" w:eastAsia="仿宋" w:cs="仿宋"/>
          <w:b w:val="0"/>
          <w:bCs w:val="0"/>
          <w:strike w:val="0"/>
          <w:dstrike w:val="0"/>
          <w:sz w:val="32"/>
          <w:szCs w:val="32"/>
          <w:highlight w:val="none"/>
          <w:u w:val="none"/>
        </w:rPr>
        <w:t>。</w:t>
      </w:r>
    </w:p>
    <w:p w14:paraId="38F4EB61">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highlight w:val="yellow"/>
        </w:rPr>
      </w:pPr>
    </w:p>
    <w:p w14:paraId="212CA6F3">
      <w:pPr>
        <w:keepNext w:val="0"/>
        <w:keepLines w:val="0"/>
        <w:pageBreakBefore w:val="0"/>
        <w:wordWrap/>
        <w:overflowPunct/>
        <w:topLinePunct w:val="0"/>
        <w:bidi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“山以险峻成其巍峨，海以奔涌成其壮阔”。202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年，文旅行业迎来了新时期，灵山集团也站在了新起点上，我们将团结全体灵山人，以矢志不移的定力、坚韧不拔的毅力和一往无前的魄力，在文旅高质量发展的快车道上勇往直前。</w:t>
      </w:r>
    </w:p>
    <w:p w14:paraId="53010010">
      <w:pPr>
        <w:keepNext w:val="0"/>
        <w:keepLines w:val="0"/>
        <w:pageBreakBefore w:val="0"/>
        <w:wordWrap/>
        <w:overflowPunct/>
        <w:topLinePunct w:val="0"/>
        <w:bidi w:val="0"/>
        <w:spacing w:line="560" w:lineRule="exact"/>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2667AED-6552-4950-B138-90FB07963B59}"/>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B4E945DA-69BC-4D7C-981B-96581A36D72F}"/>
  </w:font>
  <w:font w:name="方正公文小标宋">
    <w:panose1 w:val="02000500000000000000"/>
    <w:charset w:val="86"/>
    <w:family w:val="auto"/>
    <w:pitch w:val="default"/>
    <w:sig w:usb0="A00002BF" w:usb1="38CF7CFA" w:usb2="00000016" w:usb3="00000000" w:csb0="00040001" w:csb1="00000000"/>
    <w:embedRegular r:id="rId3" w:fontKey="{DC0EA950-3653-47EE-8015-04EE5CF5F5F0}"/>
  </w:font>
  <w:font w:name="Helvetica">
    <w:altName w:val="Arial"/>
    <w:panose1 w:val="020B0604020202020204"/>
    <w:charset w:val="00"/>
    <w:family w:val="swiss"/>
    <w:pitch w:val="default"/>
    <w:sig w:usb0="00000000" w:usb1="00000000" w:usb2="00000009" w:usb3="00000000" w:csb0="000001FF" w:csb1="00000000"/>
    <w:embedRegular r:id="rId4" w:fontKey="{2EC67F69-097B-4486-9E3F-000F0A1BDCF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86CCB"/>
    <w:multiLevelType w:val="multilevel"/>
    <w:tmpl w:val="3A186CCB"/>
    <w:lvl w:ilvl="0" w:tentative="0">
      <w:start w:val="3"/>
      <w:numFmt w:val="japaneseCounting"/>
      <w:lvlText w:val="（%1）"/>
      <w:lvlJc w:val="left"/>
      <w:pPr>
        <w:ind w:left="1640" w:hanging="108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44A65C78"/>
    <w:multiLevelType w:val="multilevel"/>
    <w:tmpl w:val="44A65C78"/>
    <w:lvl w:ilvl="0" w:tentative="0">
      <w:start w:val="1"/>
      <w:numFmt w:val="japaneseCounting"/>
      <w:lvlText w:val="%1、"/>
      <w:lvlJc w:val="left"/>
      <w:pPr>
        <w:ind w:left="1560" w:hanging="72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
    <w:nsid w:val="4F9713E3"/>
    <w:multiLevelType w:val="multilevel"/>
    <w:tmpl w:val="4F9713E3"/>
    <w:lvl w:ilvl="0" w:tentative="0">
      <w:start w:val="1"/>
      <w:numFmt w:val="japaneseCounting"/>
      <w:lvlText w:val="（%1）"/>
      <w:lvlJc w:val="left"/>
      <w:pPr>
        <w:ind w:left="1920" w:hanging="108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ZDI2ZGU4M2JlNTFjYzFhZDZjNDExNGQ0MGM4Y2MifQ=="/>
    <w:docVar w:name="KSO_WPS_MARK_KEY" w:val="22af5135-9103-47a3-9ae2-5b8ea61c4659"/>
  </w:docVars>
  <w:rsids>
    <w:rsidRoot w:val="00000000"/>
    <w:rsid w:val="0AA479FE"/>
    <w:rsid w:val="0DC56A34"/>
    <w:rsid w:val="0E975183"/>
    <w:rsid w:val="11634B94"/>
    <w:rsid w:val="12272452"/>
    <w:rsid w:val="12A72704"/>
    <w:rsid w:val="161315B8"/>
    <w:rsid w:val="19FB38FC"/>
    <w:rsid w:val="1FF61845"/>
    <w:rsid w:val="203735A4"/>
    <w:rsid w:val="21156B08"/>
    <w:rsid w:val="240B5FA0"/>
    <w:rsid w:val="306441E2"/>
    <w:rsid w:val="326F6322"/>
    <w:rsid w:val="37AD55DE"/>
    <w:rsid w:val="38026FEC"/>
    <w:rsid w:val="39627B52"/>
    <w:rsid w:val="3AE25855"/>
    <w:rsid w:val="438837D9"/>
    <w:rsid w:val="440B4C27"/>
    <w:rsid w:val="4730741A"/>
    <w:rsid w:val="55404BF3"/>
    <w:rsid w:val="600610A1"/>
    <w:rsid w:val="60CE5D1A"/>
    <w:rsid w:val="654E3963"/>
    <w:rsid w:val="6C41440D"/>
    <w:rsid w:val="6F6571F4"/>
    <w:rsid w:val="71F029F5"/>
    <w:rsid w:val="7497535A"/>
    <w:rsid w:val="7F45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link w:val="8"/>
    <w:semiHidden/>
    <w:unhideWhenUsed/>
    <w:qFormat/>
    <w:uiPriority w:val="0"/>
    <w:pPr>
      <w:keepNext/>
      <w:keepLines/>
      <w:spacing w:beforeLines="0" w:beforeAutospacing="0" w:afterLines="0" w:afterAutospacing="0" w:line="560" w:lineRule="exact"/>
      <w:outlineLvl w:val="4"/>
    </w:pPr>
    <w:rPr>
      <w:rFonts w:ascii="Arial" w:hAnsi="Arial"/>
      <w:b/>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99"/>
    <w:pPr>
      <w:ind w:firstLine="420" w:firstLineChars="200"/>
    </w:pPr>
  </w:style>
  <w:style w:type="character" w:customStyle="1" w:styleId="8">
    <w:name w:val="标题 5 Char"/>
    <w:link w:val="2"/>
    <w:qFormat/>
    <w:uiPriority w:val="0"/>
    <w:rPr>
      <w:rFonts w:ascii="Arial" w:hAnsi="Arial"/>
      <w:b/>
    </w:rPr>
  </w:style>
  <w:style w:type="paragraph" w:customStyle="1" w:styleId="9">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5435</Words>
  <Characters>5619</Characters>
  <Lines>0</Lines>
  <Paragraphs>0</Paragraphs>
  <TotalTime>104</TotalTime>
  <ScaleCrop>false</ScaleCrop>
  <LinksUpToDate>false</LinksUpToDate>
  <CharactersWithSpaces>5633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WQ</dc:creator>
  <cp:lastModifiedBy>戴莹</cp:lastModifiedBy>
  <dcterms:modified xsi:type="dcterms:W3CDTF">2025-04-01T01:39:49Z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7AE9AE6745CE4C3D8A580E1EE60B2835_13</vt:lpwstr>
  </property>
  <property fmtid="{D5CDD505-2E9C-101B-9397-08002B2CF9AE}" pid="4" name="KSOTemplateDocerSaveRecord">
    <vt:lpwstr>eyJoZGlkIjoiYjcxY2RkMTk5ZmEwMjliZDYxNzY1MzFiNjdiZDY0MDAiLCJ1c2VySWQiOiI1NDc3NDU0MjYifQ==</vt:lpwstr>
  </property>
</Properties>
</file>